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E137" w14:textId="77777777" w:rsidR="007C2FCC" w:rsidRDefault="007C2FCC" w:rsidP="007C2FCC">
      <w:pPr>
        <w:pStyle w:val="Standard"/>
        <w:spacing w:after="60" w:line="240" w:lineRule="auto"/>
      </w:pPr>
    </w:p>
    <w:tbl>
      <w:tblPr>
        <w:tblW w:w="79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5670"/>
      </w:tblGrid>
      <w:tr w:rsidR="007C2FCC" w14:paraId="77895F75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D665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Indikaatori nimetus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AB3F" w14:textId="77777777" w:rsidR="007C2FCC" w:rsidRDefault="007C2FCC" w:rsidP="00DD6E0F">
            <w:pPr>
              <w:pStyle w:val="Standard"/>
              <w:spacing w:after="0" w:line="240" w:lineRule="auto"/>
            </w:pPr>
            <w:proofErr w:type="spellStart"/>
            <w:r>
              <w:t>Bensodiasepiinide</w:t>
            </w:r>
            <w:proofErr w:type="spellEnd"/>
            <w:r>
              <w:t xml:space="preserve"> ja </w:t>
            </w:r>
            <w:proofErr w:type="spellStart"/>
            <w:r>
              <w:t>bensodiasepiinisarnaste</w:t>
            </w:r>
            <w:proofErr w:type="spellEnd"/>
            <w:r>
              <w:t xml:space="preserve"> ainete esmane kasutamine </w:t>
            </w:r>
            <w:r>
              <w:rPr>
                <w:rFonts w:ascii="Roboto Condensed" w:hAnsi="Roboto Condensed"/>
              </w:rPr>
              <w:t>≥</w:t>
            </w:r>
            <w:r>
              <w:t> 65-aastastel isikutel</w:t>
            </w:r>
          </w:p>
        </w:tc>
      </w:tr>
      <w:tr w:rsidR="007C2FCC" w14:paraId="3A7C5A1D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07F5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Indikaatori kirjeldus/ vajaduse põhjendus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36F8" w14:textId="77777777" w:rsidR="007C2FCC" w:rsidRDefault="007C2FCC" w:rsidP="00DD6E0F">
            <w:pPr>
              <w:pStyle w:val="Standard"/>
              <w:spacing w:after="0" w:line="240" w:lineRule="auto"/>
            </w:pPr>
            <w:r>
              <w:t xml:space="preserve">Indikaatori eesmärk on jälgida eakatele </w:t>
            </w:r>
            <w:proofErr w:type="spellStart"/>
            <w:r>
              <w:t>bensodiasepiinide</w:t>
            </w:r>
            <w:proofErr w:type="spellEnd"/>
            <w:r>
              <w:t xml:space="preserve"> ja </w:t>
            </w:r>
            <w:proofErr w:type="spellStart"/>
            <w:r>
              <w:t>bensodiasepiinisarnaste</w:t>
            </w:r>
            <w:proofErr w:type="spellEnd"/>
            <w:r>
              <w:t xml:space="preserve"> ainete määramise üleriigilist trendi.</w:t>
            </w:r>
          </w:p>
          <w:p w14:paraId="1EEF9067" w14:textId="77777777" w:rsidR="007C2FCC" w:rsidRDefault="007C2FCC" w:rsidP="00DD6E0F">
            <w:pPr>
              <w:pStyle w:val="Standard"/>
              <w:spacing w:after="0" w:line="240" w:lineRule="auto"/>
            </w:pPr>
            <w:r>
              <w:t xml:space="preserve">Teadaolevalt on </w:t>
            </w:r>
            <w:proofErr w:type="spellStart"/>
            <w:r>
              <w:t>bensodiasepiinide</w:t>
            </w:r>
            <w:proofErr w:type="spellEnd"/>
            <w:r>
              <w:t xml:space="preserve"> ja </w:t>
            </w:r>
            <w:proofErr w:type="spellStart"/>
            <w:r>
              <w:t>bensodiasepiinisarnaste</w:t>
            </w:r>
            <w:proofErr w:type="spellEnd"/>
            <w:r>
              <w:t xml:space="preserve"> ainete kasutamine seotud tolerantsuse ja sõltuvushäire tekkega. Lisaks põhjustavad need ravimid kognitiivseid ja </w:t>
            </w:r>
            <w:proofErr w:type="spellStart"/>
            <w:r>
              <w:t>psühhomotoorseid</w:t>
            </w:r>
            <w:proofErr w:type="spellEnd"/>
            <w:r>
              <w:t xml:space="preserve"> häireid, suurendades eeskätt eakatel õnnetuste ja vigastuste tekke riski.</w:t>
            </w:r>
            <w:r>
              <w:rPr>
                <w:vertAlign w:val="superscript"/>
              </w:rPr>
              <w:t>1</w:t>
            </w:r>
            <w:r>
              <w:t xml:space="preserve"> Ameerika Geriaatria Seltsi koostatud eakatele potentsiaalselt sobimatute ravimite loetelus (</w:t>
            </w:r>
            <w:proofErr w:type="spellStart"/>
            <w:r>
              <w:rPr>
                <w:i/>
              </w:rPr>
              <w:t>Beers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Criteria</w:t>
            </w:r>
            <w:proofErr w:type="spellEnd"/>
            <w:r>
              <w:t xml:space="preserve">) soovitatakse ebasoodsa </w:t>
            </w:r>
            <w:proofErr w:type="spellStart"/>
            <w:r>
              <w:t>kasu-riski</w:t>
            </w:r>
            <w:proofErr w:type="spellEnd"/>
            <w:r>
              <w:t xml:space="preserve"> suhte tõttu </w:t>
            </w:r>
            <w:proofErr w:type="spellStart"/>
            <w:r>
              <w:t>bensodiasepiinide</w:t>
            </w:r>
            <w:proofErr w:type="spellEnd"/>
            <w:r>
              <w:t xml:space="preserve"> ja </w:t>
            </w:r>
            <w:proofErr w:type="spellStart"/>
            <w:r>
              <w:t>bensodiasepiinisarnaste</w:t>
            </w:r>
            <w:proofErr w:type="spellEnd"/>
            <w:r>
              <w:t xml:space="preserve"> ainete kasutamist eakatel vältida.</w:t>
            </w:r>
            <w:r>
              <w:rPr>
                <w:vertAlign w:val="superscript"/>
              </w:rPr>
              <w:t>2</w:t>
            </w:r>
          </w:p>
          <w:p w14:paraId="67837DC2" w14:textId="77777777" w:rsidR="007C2FCC" w:rsidRDefault="007C2FCC" w:rsidP="00DD6E0F">
            <w:pPr>
              <w:pStyle w:val="Standard"/>
              <w:spacing w:after="0" w:line="240" w:lineRule="auto"/>
            </w:pPr>
            <w:proofErr w:type="spellStart"/>
            <w:r>
              <w:t>Bensodiasepiinide</w:t>
            </w:r>
            <w:proofErr w:type="spellEnd"/>
            <w:r>
              <w:t xml:space="preserve"> ja </w:t>
            </w:r>
            <w:proofErr w:type="spellStart"/>
            <w:r>
              <w:t>bensodiasepiinisarnaste</w:t>
            </w:r>
            <w:proofErr w:type="spellEnd"/>
            <w:r>
              <w:t xml:space="preserve"> ainete kasutamine on eakate hulgas väga sage – iga neljas ≥ 65-aastastest kasutab neid ravimeid.</w:t>
            </w:r>
            <w:r>
              <w:rPr>
                <w:vertAlign w:val="superscript"/>
              </w:rPr>
              <w:t>3</w:t>
            </w:r>
          </w:p>
        </w:tc>
      </w:tr>
      <w:tr w:rsidR="007C2FCC" w14:paraId="0E193B2A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CDD2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Definitsioon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CF79" w14:textId="77777777" w:rsidR="007C2FCC" w:rsidRDefault="007C2FCC" w:rsidP="00DD6E0F">
            <w:pPr>
              <w:pStyle w:val="Standard"/>
              <w:spacing w:after="0" w:line="240" w:lineRule="auto"/>
            </w:pPr>
            <w:r>
              <w:t xml:space="preserve">≥ 65aastaste isikute osakaal, kellel on jälgimisperioodi jooksul (12 kuud) esmaselt väljastatud vähemalt üks </w:t>
            </w:r>
            <w:proofErr w:type="spellStart"/>
            <w:r>
              <w:t>bensodiasepiinide</w:t>
            </w:r>
            <w:proofErr w:type="spellEnd"/>
            <w:r>
              <w:t xml:space="preserve"> (ATC rühmad N03AE, N05BA, N05CD) või </w:t>
            </w:r>
            <w:proofErr w:type="spellStart"/>
            <w:r>
              <w:t>bensodiasepiinisarnaste</w:t>
            </w:r>
            <w:proofErr w:type="spellEnd"/>
            <w:r>
              <w:t xml:space="preserve"> ainete (ATC rühm N05CF) retsept. Esmane väljastamine on kui 12 kuu jooksul enne jälgimisperioodi algust ei ole isikule </w:t>
            </w:r>
            <w:proofErr w:type="spellStart"/>
            <w:r>
              <w:t>bensodiasepiinide</w:t>
            </w:r>
            <w:proofErr w:type="spellEnd"/>
            <w:r>
              <w:t xml:space="preserve"> (ATC rühmad N03AE, N05BA, N05CD) või </w:t>
            </w:r>
            <w:proofErr w:type="spellStart"/>
            <w:r>
              <w:t>bensodiasepiinisarnaste</w:t>
            </w:r>
            <w:proofErr w:type="spellEnd"/>
            <w:r>
              <w:t xml:space="preserve"> ainete (ATC rühm N05CF) retsepti väljastatud.</w:t>
            </w:r>
          </w:p>
        </w:tc>
      </w:tr>
      <w:tr w:rsidR="007C2FCC" w14:paraId="0B8E3732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6470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Indikaatori tüüp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2701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Protsessi indikaator</w:t>
            </w:r>
          </w:p>
        </w:tc>
      </w:tr>
      <w:tr w:rsidR="007C2FCC" w14:paraId="2B893DF3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26F1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Lugeja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EB15" w14:textId="77777777" w:rsidR="007C2FCC" w:rsidRDefault="007C2FCC" w:rsidP="00DD6E0F">
            <w:pPr>
              <w:pStyle w:val="Standard"/>
              <w:spacing w:after="0" w:line="240" w:lineRule="auto"/>
            </w:pPr>
            <w:r>
              <w:t xml:space="preserve">Y - ≥ 65-aastaste isikute arv jälgimisperioodi jooksul (12 kuud), kellel on retseptikeskuse alusel väljastatud vähemalt üks </w:t>
            </w:r>
            <w:proofErr w:type="spellStart"/>
            <w:r>
              <w:t>bensodiasepiinide</w:t>
            </w:r>
            <w:proofErr w:type="spellEnd"/>
            <w:r>
              <w:t xml:space="preserve"> või </w:t>
            </w:r>
            <w:proofErr w:type="spellStart"/>
            <w:r>
              <w:t>bensodiasepiinisarnaste</w:t>
            </w:r>
            <w:proofErr w:type="spellEnd"/>
            <w:r>
              <w:t xml:space="preserve"> ainete retsept ning kellel ei ole 12 kuu jooksul enne jälgimisperioodi algust </w:t>
            </w:r>
            <w:proofErr w:type="spellStart"/>
            <w:r>
              <w:t>bensodiasepiinide</w:t>
            </w:r>
            <w:proofErr w:type="spellEnd"/>
            <w:r>
              <w:t xml:space="preserve"> või </w:t>
            </w:r>
            <w:proofErr w:type="spellStart"/>
            <w:r>
              <w:t>bensodiasepiinisarnaste</w:t>
            </w:r>
            <w:proofErr w:type="spellEnd"/>
            <w:r>
              <w:t xml:space="preserve"> ainete retsepti väljastatud.</w:t>
            </w:r>
          </w:p>
        </w:tc>
      </w:tr>
      <w:tr w:rsidR="007C2FCC" w14:paraId="6731DBF1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6B65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Nimetaja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CC8B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N - ≥ 65-aastaste isikute arv jälgimisperioodi alguses Statistikaameti andmetel</w:t>
            </w:r>
          </w:p>
        </w:tc>
      </w:tr>
      <w:tr w:rsidR="007C2FCC" w14:paraId="1428FEEF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885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Valem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1CB3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X (%) = (Y/N) * 100</w:t>
            </w:r>
          </w:p>
        </w:tc>
      </w:tr>
      <w:tr w:rsidR="007C2FCC" w14:paraId="451678D5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CCB4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Sihtgrupp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B981" w14:textId="77777777" w:rsidR="007C2FCC" w:rsidRDefault="007C2FCC" w:rsidP="00DD6E0F">
            <w:pPr>
              <w:pStyle w:val="Standard"/>
              <w:spacing w:after="0" w:line="240" w:lineRule="auto"/>
            </w:pPr>
            <w:r>
              <w:t xml:space="preserve">≥ 65-aastased </w:t>
            </w:r>
            <w:proofErr w:type="spellStart"/>
            <w:r>
              <w:t>bensodiasepiinide</w:t>
            </w:r>
            <w:proofErr w:type="spellEnd"/>
            <w:r>
              <w:t xml:space="preserve"> või </w:t>
            </w:r>
            <w:proofErr w:type="spellStart"/>
            <w:r>
              <w:t>bensodiasepiinisarnaste</w:t>
            </w:r>
            <w:proofErr w:type="spellEnd"/>
            <w:r>
              <w:t xml:space="preserve"> ainete kasutajad.</w:t>
            </w:r>
          </w:p>
        </w:tc>
      </w:tr>
      <w:tr w:rsidR="007C2FCC" w14:paraId="3FAE6DEF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5D99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Eeldused indikaatori arvutamiseks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5E5E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Retseptikeskusest kogutavad andmed</w:t>
            </w:r>
          </w:p>
          <w:p w14:paraId="6CEE274B" w14:textId="77777777" w:rsidR="007C2FCC" w:rsidRDefault="007C2FCC" w:rsidP="00DD6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67" w:hanging="283"/>
            </w:pPr>
            <w:r>
              <w:t>ATC rühmade N03AE, N05BA, N05CD, N05CF retseptid</w:t>
            </w:r>
          </w:p>
          <w:p w14:paraId="07665EDD" w14:textId="77777777" w:rsidR="007C2FCC" w:rsidRDefault="007C2FCC" w:rsidP="00DD6E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83"/>
            </w:pPr>
            <w:r>
              <w:t>Isiku vanus välja ostmisel ≥ 65-aastat</w:t>
            </w:r>
          </w:p>
          <w:p w14:paraId="7D51E613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Statistikaameti andmebaas</w:t>
            </w:r>
          </w:p>
          <w:p w14:paraId="49F46408" w14:textId="77777777" w:rsidR="007C2FCC" w:rsidRDefault="007C2FCC" w:rsidP="00DD6E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83"/>
            </w:pPr>
            <w:r>
              <w:t>≥ 65-aastaste isikute arv</w:t>
            </w:r>
          </w:p>
        </w:tc>
      </w:tr>
      <w:tr w:rsidR="007C2FCC" w14:paraId="460E7B04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3A4D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Sisse arvatud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5298" w14:textId="77777777" w:rsidR="007C2FCC" w:rsidRDefault="007C2FCC" w:rsidP="00DD6E0F">
            <w:pPr>
              <w:pStyle w:val="Standard"/>
              <w:spacing w:after="0" w:line="240" w:lineRule="auto"/>
            </w:pPr>
            <w:r>
              <w:t xml:space="preserve">Kõik ≥ 65-aastaste isikute (vanus retsepti väljaostmise päeval) </w:t>
            </w:r>
            <w:proofErr w:type="spellStart"/>
            <w:r>
              <w:t>bensodiasepiinide</w:t>
            </w:r>
            <w:proofErr w:type="spellEnd"/>
            <w:r>
              <w:t xml:space="preserve"> (ATC rühmad N03AE, N05BA, N05CD) ja </w:t>
            </w:r>
            <w:proofErr w:type="spellStart"/>
            <w:r>
              <w:t>bensodiasepiinisarnaste</w:t>
            </w:r>
            <w:proofErr w:type="spellEnd"/>
            <w:r>
              <w:t xml:space="preserve"> ainete (ATC rühm N05CF) välja ostetud retseptid</w:t>
            </w:r>
          </w:p>
        </w:tc>
      </w:tr>
      <w:tr w:rsidR="007C2FCC" w14:paraId="27F4C616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3493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Välja arvatud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C95C" w14:textId="0CC9ADC6" w:rsidR="007C2FCC" w:rsidRDefault="007C2FCC" w:rsidP="00DD6E0F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</w:p>
        </w:tc>
      </w:tr>
      <w:tr w:rsidR="007C2FCC" w14:paraId="35468DB0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F08A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Tõlgendus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C0F7" w14:textId="301C4046" w:rsidR="007C2FCC" w:rsidRDefault="007C2FCC" w:rsidP="00DD6E0F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</w:p>
        </w:tc>
      </w:tr>
      <w:tr w:rsidR="007C2FCC" w14:paraId="3671368A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5720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Andmeallikad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DAF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Retseptikeskus</w:t>
            </w:r>
          </w:p>
          <w:p w14:paraId="07CBF48B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Statistikaameti andmebaas</w:t>
            </w:r>
          </w:p>
        </w:tc>
      </w:tr>
      <w:tr w:rsidR="007C2FCC" w14:paraId="15A10304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0EE5" w14:textId="77777777" w:rsidR="007C2FCC" w:rsidRDefault="007C2FCC" w:rsidP="00DD6E0F">
            <w:pPr>
              <w:pStyle w:val="Standard"/>
              <w:spacing w:after="0" w:line="240" w:lineRule="auto"/>
            </w:pPr>
            <w:r>
              <w:lastRenderedPageBreak/>
              <w:t>Jälgimisperiood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3AF7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Jälgimisperiood 01. jaanuar – 31. detsember.</w:t>
            </w:r>
          </w:p>
          <w:p w14:paraId="0C00CC0F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Andmeid analüüsitaks 1 kord aastas.</w:t>
            </w:r>
          </w:p>
        </w:tc>
      </w:tr>
      <w:tr w:rsidR="007C2FCC" w14:paraId="0502243E" w14:textId="77777777" w:rsidTr="00DD6E0F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6055" w14:textId="77777777" w:rsidR="007C2FCC" w:rsidRDefault="007C2FCC" w:rsidP="00DD6E0F">
            <w:pPr>
              <w:pStyle w:val="Standard"/>
              <w:spacing w:after="0" w:line="240" w:lineRule="auto"/>
            </w:pPr>
            <w:r>
              <w:t>Edasine informatsioon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7956" w14:textId="77777777" w:rsidR="007C2FCC" w:rsidRDefault="007C2FCC" w:rsidP="00DD6E0F">
            <w:pPr>
              <w:pStyle w:val="Standard"/>
              <w:spacing w:after="0" w:line="240" w:lineRule="auto"/>
            </w:pPr>
            <w:r>
              <w:rPr>
                <w:vertAlign w:val="superscript"/>
              </w:rPr>
              <w:t>1</w:t>
            </w:r>
            <w:r>
              <w:t xml:space="preserve">Markota M, </w:t>
            </w:r>
            <w:proofErr w:type="spellStart"/>
            <w:r>
              <w:t>Rummans</w:t>
            </w:r>
            <w:proofErr w:type="spellEnd"/>
            <w:r>
              <w:t xml:space="preserve"> TA, </w:t>
            </w:r>
            <w:proofErr w:type="spellStart"/>
            <w:r>
              <w:t>Bostwick</w:t>
            </w:r>
            <w:proofErr w:type="spellEnd"/>
            <w:r>
              <w:t xml:space="preserve"> JM, Lapid MI. </w:t>
            </w:r>
            <w:proofErr w:type="spellStart"/>
            <w:r>
              <w:t>Benzodiazepine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in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: </w:t>
            </w:r>
            <w:proofErr w:type="spellStart"/>
            <w:r>
              <w:t>Dangers</w:t>
            </w:r>
            <w:proofErr w:type="spellEnd"/>
            <w:r>
              <w:t xml:space="preserve">, Management, and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Therapies</w:t>
            </w:r>
            <w:proofErr w:type="spellEnd"/>
            <w:r>
              <w:t xml:space="preserve">. </w:t>
            </w:r>
            <w:proofErr w:type="spellStart"/>
            <w:r>
              <w:t>Mayo</w:t>
            </w:r>
            <w:proofErr w:type="spellEnd"/>
            <w:r>
              <w:t xml:space="preserve"> </w:t>
            </w: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Proc</w:t>
            </w:r>
            <w:proofErr w:type="spellEnd"/>
            <w:r>
              <w:t>. 2016;91(11):1632–9.</w:t>
            </w:r>
          </w:p>
          <w:p w14:paraId="72ECDDFD" w14:textId="77777777" w:rsidR="007C2FCC" w:rsidRDefault="007C2FCC" w:rsidP="00DD6E0F">
            <w:pPr>
              <w:pStyle w:val="Standard"/>
              <w:spacing w:after="0" w:line="240" w:lineRule="auto"/>
            </w:pPr>
            <w:r>
              <w:rPr>
                <w:vertAlign w:val="superscript"/>
              </w:rPr>
              <w:t>2</w:t>
            </w:r>
            <w:r>
              <w:t xml:space="preserve">By </w:t>
            </w:r>
            <w:proofErr w:type="spellStart"/>
            <w:r>
              <w:t>the</w:t>
            </w:r>
            <w:proofErr w:type="spellEnd"/>
            <w:r>
              <w:t xml:space="preserve"> 2019 American </w:t>
            </w:r>
            <w:proofErr w:type="spellStart"/>
            <w:r>
              <w:t>Geriatrics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 </w:t>
            </w:r>
            <w:proofErr w:type="spellStart"/>
            <w:r>
              <w:t>Beers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® Update Expert </w:t>
            </w:r>
            <w:proofErr w:type="spellStart"/>
            <w:r>
              <w:t>Panel</w:t>
            </w:r>
            <w:proofErr w:type="spellEnd"/>
            <w:r>
              <w:t xml:space="preserve">. American </w:t>
            </w:r>
            <w:proofErr w:type="spellStart"/>
            <w:r>
              <w:t>Geriatrics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 2019 </w:t>
            </w:r>
            <w:proofErr w:type="spellStart"/>
            <w:r>
              <w:t>Updated</w:t>
            </w:r>
            <w:proofErr w:type="spellEnd"/>
            <w:r>
              <w:t xml:space="preserve"> AGS </w:t>
            </w:r>
            <w:proofErr w:type="spellStart"/>
            <w:r>
              <w:t>Beers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®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Potentially</w:t>
            </w:r>
            <w:proofErr w:type="spellEnd"/>
            <w:r>
              <w:t xml:space="preserve"> </w:t>
            </w:r>
            <w:proofErr w:type="spellStart"/>
            <w:r>
              <w:t>Inappropriate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in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Adults</w:t>
            </w:r>
            <w:proofErr w:type="spellEnd"/>
            <w:r>
              <w:t xml:space="preserve">. J Am </w:t>
            </w:r>
            <w:proofErr w:type="spellStart"/>
            <w:r>
              <w:t>Geriatr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>. 2019;67(4):674–94.</w:t>
            </w:r>
          </w:p>
          <w:p w14:paraId="040D1598" w14:textId="77777777" w:rsidR="007C2FCC" w:rsidRDefault="007C2FCC" w:rsidP="00DD6E0F">
            <w:pPr>
              <w:pStyle w:val="Standard"/>
              <w:spacing w:after="0" w:line="240" w:lineRule="auto"/>
            </w:pPr>
            <w:r>
              <w:rPr>
                <w:shd w:val="clear" w:color="auto" w:fill="FFFFFF"/>
                <w:vertAlign w:val="superscript"/>
              </w:rPr>
              <w:t>3</w:t>
            </w:r>
            <w:r>
              <w:rPr>
                <w:shd w:val="clear" w:color="auto" w:fill="FFFFFF"/>
              </w:rPr>
              <w:t xml:space="preserve">Kurvits K, Uusküla M, Laius O, Jaanson P. </w:t>
            </w:r>
            <w:proofErr w:type="spellStart"/>
            <w:r>
              <w:rPr>
                <w:shd w:val="clear" w:color="auto" w:fill="FFFFFF"/>
              </w:rPr>
              <w:t>Bensodiasepiinide</w:t>
            </w:r>
            <w:proofErr w:type="spellEnd"/>
            <w:r>
              <w:rPr>
                <w:shd w:val="clear" w:color="auto" w:fill="FFFFFF"/>
              </w:rPr>
              <w:t xml:space="preserve"> ja Z-ravimite ambulatoorne kasutamine Eestis. Eesti Arst 2020;99(8)</w:t>
            </w:r>
          </w:p>
        </w:tc>
      </w:tr>
    </w:tbl>
    <w:p w14:paraId="3FD861C5" w14:textId="77777777" w:rsidR="005B250D" w:rsidRDefault="001F30B7"/>
    <w:sectPr w:rsidR="005B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Roboto Condensed">
    <w:altName w:val="Arial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4633F"/>
    <w:multiLevelType w:val="multilevel"/>
    <w:tmpl w:val="4680036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CC"/>
    <w:rsid w:val="001F30B7"/>
    <w:rsid w:val="007C2FCC"/>
    <w:rsid w:val="00C015A0"/>
    <w:rsid w:val="00C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92E2"/>
  <w15:chartTrackingRefBased/>
  <w15:docId w15:val="{62635FD1-543A-4FC4-8ED2-5627E49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C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C2FC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rsid w:val="007C2FCC"/>
    <w:pPr>
      <w:ind w:left="720"/>
    </w:pPr>
  </w:style>
  <w:style w:type="numbering" w:customStyle="1" w:styleId="WWNum1">
    <w:name w:val="WWNum1"/>
    <w:basedOn w:val="NoList"/>
    <w:rsid w:val="007C2F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Laura-Liisa Liivamägi</dc:creator>
  <cp:keywords/>
  <dc:description/>
  <cp:lastModifiedBy>Laura-Liisa Liivamägi</cp:lastModifiedBy>
  <cp:revision>2</cp:revision>
  <dcterms:created xsi:type="dcterms:W3CDTF">2021-02-04T10:32:00Z</dcterms:created>
  <dcterms:modified xsi:type="dcterms:W3CDTF">2021-02-04T10:36:00Z</dcterms:modified>
</cp:coreProperties>
</file>